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6A7BF4" w14:textId="77777777" w:rsidR="00825312" w:rsidRPr="00DE3493" w:rsidRDefault="00825312" w:rsidP="00825312">
      <w:pPr>
        <w:pStyle w:val="Heading2"/>
        <w:jc w:val="both"/>
        <w:rPr>
          <w:sz w:val="32"/>
          <w:szCs w:val="32"/>
        </w:rPr>
      </w:pPr>
      <w:r w:rsidRPr="00DE3493">
        <w:rPr>
          <w:rStyle w:val="Strong"/>
          <w:b/>
          <w:bCs/>
          <w:sz w:val="32"/>
          <w:szCs w:val="32"/>
        </w:rPr>
        <w:t>Research Thrust Areas</w:t>
      </w:r>
    </w:p>
    <w:p w14:paraId="1C223894" w14:textId="77777777" w:rsidR="00825312" w:rsidRDefault="00825312" w:rsidP="00825312">
      <w:pPr>
        <w:pStyle w:val="NormalWeb"/>
        <w:spacing w:line="360" w:lineRule="auto"/>
        <w:jc w:val="both"/>
      </w:pPr>
      <w:r>
        <w:t>The institution has identified key research thrust areas based on societal needs, institutional strengths, faculty expertise, and available infrastructure. These thrust areas guide focused research initiatives and enable the development of Centers of Excellence. The RDC encourages the formation of research clusters and consortia to undertake high-impact collaborative research projects.</w:t>
      </w:r>
    </w:p>
    <w:p w14:paraId="67E13FD5" w14:textId="77777777" w:rsidR="00825312" w:rsidRPr="0003191C" w:rsidRDefault="00825312" w:rsidP="00825312">
      <w:pPr>
        <w:pStyle w:val="Heading2"/>
        <w:jc w:val="both"/>
        <w:rPr>
          <w:sz w:val="28"/>
          <w:szCs w:val="28"/>
        </w:rPr>
      </w:pPr>
      <w:r w:rsidRPr="0003191C">
        <w:rPr>
          <w:rStyle w:val="Strong"/>
          <w:b/>
          <w:bCs/>
          <w:sz w:val="28"/>
          <w:szCs w:val="28"/>
        </w:rPr>
        <w:t>Identified Research Thrust Areas</w:t>
      </w:r>
    </w:p>
    <w:p w14:paraId="475AC5D1" w14:textId="77777777" w:rsidR="00825312" w:rsidRPr="006A1ACA" w:rsidRDefault="00825312" w:rsidP="00825312">
      <w:pPr>
        <w:pStyle w:val="NormalWeb"/>
        <w:spacing w:line="360" w:lineRule="auto"/>
        <w:jc w:val="both"/>
      </w:pPr>
      <w:r w:rsidRPr="006A1ACA">
        <w:t xml:space="preserve">The </w:t>
      </w:r>
      <w:r w:rsidRPr="006A1ACA">
        <w:rPr>
          <w:rStyle w:val="Strong"/>
          <w:b w:val="0"/>
          <w:bCs w:val="0"/>
        </w:rPr>
        <w:t>Research &amp; Development Cell</w:t>
      </w:r>
      <w:r w:rsidRPr="006A1ACA">
        <w:t xml:space="preserve"> at </w:t>
      </w:r>
      <w:r>
        <w:t>JBRPC</w:t>
      </w:r>
      <w:r w:rsidRPr="006A1ACA">
        <w:t xml:space="preserve"> is established to foster innovative pharmaceutical research and create a robust platform for drug discovery, formulation development, and translational research. The cell serves as a bridge between academia, industry, and healthcare sectors, ensuring that research outcomes have meaningful scientific and societal impact.</w:t>
      </w:r>
    </w:p>
    <w:p w14:paraId="0063AAF0" w14:textId="77777777" w:rsidR="00825312" w:rsidRPr="006A1ACA" w:rsidRDefault="00825312" w:rsidP="00825312">
      <w:pPr>
        <w:pStyle w:val="NormalWeb"/>
        <w:spacing w:line="360" w:lineRule="auto"/>
        <w:jc w:val="both"/>
        <w:rPr>
          <w:b/>
          <w:bCs/>
        </w:rPr>
      </w:pPr>
      <w:r w:rsidRPr="006A1ACA">
        <w:t xml:space="preserve">The R&amp;D Cell emphasizes </w:t>
      </w:r>
      <w:r w:rsidRPr="006A1ACA">
        <w:rPr>
          <w:rStyle w:val="Strong"/>
          <w:b w:val="0"/>
          <w:bCs w:val="0"/>
        </w:rPr>
        <w:t>interdisciplinary research</w:t>
      </w:r>
      <w:r w:rsidRPr="006A1ACA">
        <w:t xml:space="preserve">, integrating fields such as </w:t>
      </w:r>
      <w:r w:rsidRPr="006A1ACA">
        <w:rPr>
          <w:rStyle w:val="Strong"/>
          <w:b w:val="0"/>
          <w:bCs w:val="0"/>
        </w:rPr>
        <w:t>pharmaceutical analysis, drug delivery, pharmacology, herbal drug research, and pharmacovigilance</w:t>
      </w:r>
      <w:r w:rsidRPr="006A1ACA">
        <w:rPr>
          <w:b/>
          <w:bCs/>
        </w:rPr>
        <w:t>.</w:t>
      </w:r>
      <w:r w:rsidRPr="006A1ACA">
        <w:t xml:space="preserve"> Our aim is to </w:t>
      </w:r>
      <w:r w:rsidRPr="006A1ACA">
        <w:rPr>
          <w:rStyle w:val="Strong"/>
          <w:b w:val="0"/>
          <w:bCs w:val="0"/>
        </w:rPr>
        <w:t>develop novel formulations, screen bioactive compounds, and ensure quality, efficacy, and safety of pharmaceutical products</w:t>
      </w:r>
      <w:r w:rsidRPr="006A1ACA">
        <w:rPr>
          <w:b/>
          <w:bCs/>
        </w:rPr>
        <w:t>.</w:t>
      </w:r>
    </w:p>
    <w:p w14:paraId="0AA15BA8" w14:textId="77777777" w:rsidR="00825312" w:rsidRPr="006A1ACA" w:rsidRDefault="00825312" w:rsidP="00825312">
      <w:pPr>
        <w:pStyle w:val="Heading4"/>
        <w:rPr>
          <w:rFonts w:ascii="Times New Roman" w:hAnsi="Times New Roman" w:cs="Times New Roman"/>
          <w:i w:val="0"/>
          <w:iCs w:val="0"/>
          <w:color w:val="000000" w:themeColor="text1"/>
          <w:sz w:val="24"/>
          <w:szCs w:val="24"/>
        </w:rPr>
      </w:pPr>
      <w:r w:rsidRPr="006A1ACA">
        <w:rPr>
          <w:rStyle w:val="Strong"/>
          <w:rFonts w:ascii="Times New Roman" w:hAnsi="Times New Roman" w:cs="Times New Roman"/>
          <w:i w:val="0"/>
          <w:iCs w:val="0"/>
          <w:color w:val="000000" w:themeColor="text1"/>
          <w:sz w:val="24"/>
          <w:szCs w:val="24"/>
        </w:rPr>
        <w:t>1. Drug Delivery Systems</w:t>
      </w:r>
    </w:p>
    <w:p w14:paraId="6B4604C9" w14:textId="77777777" w:rsidR="00825312" w:rsidRPr="006A1ACA" w:rsidRDefault="00825312" w:rsidP="00825312">
      <w:pPr>
        <w:pStyle w:val="NormalWeb"/>
        <w:spacing w:line="360" w:lineRule="auto"/>
        <w:jc w:val="both"/>
        <w:rPr>
          <w:color w:val="000000" w:themeColor="text1"/>
        </w:rPr>
      </w:pPr>
      <w:r w:rsidRPr="006A1ACA">
        <w:rPr>
          <w:color w:val="000000" w:themeColor="text1"/>
        </w:rPr>
        <w:t xml:space="preserve">The Drug Delivery Systems thrust area focuses on </w:t>
      </w:r>
      <w:r w:rsidRPr="006A1ACA">
        <w:rPr>
          <w:rStyle w:val="Strong"/>
          <w:b w:val="0"/>
          <w:bCs w:val="0"/>
          <w:color w:val="000000" w:themeColor="text1"/>
        </w:rPr>
        <w:t>designing and developing innovative formulations</w:t>
      </w:r>
      <w:r w:rsidRPr="006A1ACA">
        <w:rPr>
          <w:color w:val="000000" w:themeColor="text1"/>
        </w:rPr>
        <w:t xml:space="preserve"> to enhance therapeutic efficacy, patient compliance, and drug safety. Research here integrates </w:t>
      </w:r>
      <w:r w:rsidRPr="006A1ACA">
        <w:rPr>
          <w:rStyle w:val="Strong"/>
          <w:b w:val="0"/>
          <w:bCs w:val="0"/>
          <w:color w:val="000000" w:themeColor="text1"/>
        </w:rPr>
        <w:t>nanotechnology, polymers, and controlled release strategies</w:t>
      </w:r>
      <w:r w:rsidRPr="006A1ACA">
        <w:rPr>
          <w:color w:val="000000" w:themeColor="text1"/>
        </w:rPr>
        <w:t xml:space="preserve"> to deliver drugs precisely where they are needed.</w:t>
      </w:r>
    </w:p>
    <w:p w14:paraId="7832898B" w14:textId="77777777" w:rsidR="00825312" w:rsidRPr="006A1ACA" w:rsidRDefault="00825312" w:rsidP="00825312">
      <w:pPr>
        <w:pStyle w:val="NormalWeb"/>
        <w:jc w:val="both"/>
        <w:rPr>
          <w:color w:val="000000" w:themeColor="text1"/>
        </w:rPr>
      </w:pPr>
      <w:r w:rsidRPr="006A1ACA">
        <w:rPr>
          <w:rStyle w:val="Strong"/>
          <w:color w:val="000000" w:themeColor="text1"/>
        </w:rPr>
        <w:t>Research Focus:</w:t>
      </w:r>
    </w:p>
    <w:p w14:paraId="45D39833" w14:textId="77777777" w:rsidR="00825312" w:rsidRPr="006A1ACA" w:rsidRDefault="00825312" w:rsidP="00825312">
      <w:pPr>
        <w:pStyle w:val="NormalWeb"/>
        <w:numPr>
          <w:ilvl w:val="0"/>
          <w:numId w:val="1"/>
        </w:numPr>
        <w:spacing w:line="360" w:lineRule="auto"/>
        <w:jc w:val="both"/>
        <w:rPr>
          <w:color w:val="000000" w:themeColor="text1"/>
        </w:rPr>
      </w:pPr>
      <w:r w:rsidRPr="006A1ACA">
        <w:rPr>
          <w:color w:val="000000" w:themeColor="text1"/>
        </w:rPr>
        <w:t xml:space="preserve">Development of </w:t>
      </w:r>
      <w:r w:rsidRPr="006A1ACA">
        <w:rPr>
          <w:rStyle w:val="Strong"/>
          <w:b w:val="0"/>
          <w:bCs w:val="0"/>
          <w:color w:val="000000" w:themeColor="text1"/>
        </w:rPr>
        <w:t>sustained and controlled release formulations</w:t>
      </w:r>
      <w:r w:rsidRPr="006A1ACA">
        <w:rPr>
          <w:color w:val="000000" w:themeColor="text1"/>
        </w:rPr>
        <w:t>.</w:t>
      </w:r>
    </w:p>
    <w:p w14:paraId="6182BC5C" w14:textId="77777777" w:rsidR="00825312" w:rsidRPr="006A1ACA" w:rsidRDefault="00825312" w:rsidP="00825312">
      <w:pPr>
        <w:pStyle w:val="NormalWeb"/>
        <w:numPr>
          <w:ilvl w:val="0"/>
          <w:numId w:val="1"/>
        </w:numPr>
        <w:spacing w:line="360" w:lineRule="auto"/>
        <w:jc w:val="both"/>
        <w:rPr>
          <w:color w:val="000000" w:themeColor="text1"/>
        </w:rPr>
      </w:pPr>
      <w:r w:rsidRPr="006A1ACA">
        <w:rPr>
          <w:color w:val="000000" w:themeColor="text1"/>
        </w:rPr>
        <w:t xml:space="preserve">Design of </w:t>
      </w:r>
      <w:r w:rsidRPr="006A1ACA">
        <w:rPr>
          <w:rStyle w:val="Strong"/>
          <w:b w:val="0"/>
          <w:bCs w:val="0"/>
          <w:color w:val="000000" w:themeColor="text1"/>
        </w:rPr>
        <w:t>targeted drug delivery systems</w:t>
      </w:r>
      <w:r w:rsidRPr="006A1ACA">
        <w:rPr>
          <w:color w:val="000000" w:themeColor="text1"/>
        </w:rPr>
        <w:t xml:space="preserve"> using nanoparticles, liposomes, and micelles.</w:t>
      </w:r>
    </w:p>
    <w:p w14:paraId="6F80FB79" w14:textId="77777777" w:rsidR="00825312" w:rsidRPr="006A1ACA" w:rsidRDefault="00825312" w:rsidP="00825312">
      <w:pPr>
        <w:pStyle w:val="NormalWeb"/>
        <w:numPr>
          <w:ilvl w:val="0"/>
          <w:numId w:val="1"/>
        </w:numPr>
        <w:spacing w:line="360" w:lineRule="auto"/>
        <w:jc w:val="both"/>
        <w:rPr>
          <w:color w:val="000000" w:themeColor="text1"/>
        </w:rPr>
      </w:pPr>
      <w:r w:rsidRPr="006A1ACA">
        <w:rPr>
          <w:color w:val="000000" w:themeColor="text1"/>
        </w:rPr>
        <w:t xml:space="preserve">Application of </w:t>
      </w:r>
      <w:r w:rsidRPr="006A1ACA">
        <w:rPr>
          <w:rStyle w:val="Strong"/>
          <w:b w:val="0"/>
          <w:bCs w:val="0"/>
          <w:color w:val="000000" w:themeColor="text1"/>
        </w:rPr>
        <w:t>biodegradable polymers</w:t>
      </w:r>
      <w:r w:rsidRPr="006A1ACA">
        <w:rPr>
          <w:color w:val="000000" w:themeColor="text1"/>
        </w:rPr>
        <w:t xml:space="preserve"> and advanced materials for site-specific delivery.</w:t>
      </w:r>
    </w:p>
    <w:p w14:paraId="423C39EF" w14:textId="77777777" w:rsidR="00825312" w:rsidRPr="006A1ACA" w:rsidRDefault="00825312" w:rsidP="00825312">
      <w:pPr>
        <w:pStyle w:val="NormalWeb"/>
        <w:numPr>
          <w:ilvl w:val="0"/>
          <w:numId w:val="1"/>
        </w:numPr>
        <w:spacing w:line="360" w:lineRule="auto"/>
        <w:jc w:val="both"/>
        <w:rPr>
          <w:color w:val="000000" w:themeColor="text1"/>
        </w:rPr>
      </w:pPr>
      <w:r w:rsidRPr="006A1ACA">
        <w:rPr>
          <w:color w:val="000000" w:themeColor="text1"/>
        </w:rPr>
        <w:t xml:space="preserve">Translational research for </w:t>
      </w:r>
      <w:r w:rsidRPr="006A1ACA">
        <w:rPr>
          <w:rStyle w:val="Strong"/>
          <w:b w:val="0"/>
          <w:bCs w:val="0"/>
          <w:color w:val="000000" w:themeColor="text1"/>
        </w:rPr>
        <w:t>personalized medicine applications</w:t>
      </w:r>
      <w:r w:rsidRPr="006A1ACA">
        <w:rPr>
          <w:color w:val="000000" w:themeColor="text1"/>
        </w:rPr>
        <w:t>.</w:t>
      </w:r>
    </w:p>
    <w:p w14:paraId="1B874BBC" w14:textId="77777777" w:rsidR="00825312" w:rsidRPr="006A1ACA" w:rsidRDefault="00825312" w:rsidP="00825312">
      <w:pPr>
        <w:pStyle w:val="NormalWeb"/>
        <w:rPr>
          <w:color w:val="000000" w:themeColor="text1"/>
        </w:rPr>
      </w:pPr>
      <w:r w:rsidRPr="006A1ACA">
        <w:rPr>
          <w:rStyle w:val="Strong"/>
          <w:color w:val="000000" w:themeColor="text1"/>
        </w:rPr>
        <w:t>Facilities &amp; Instruments:</w:t>
      </w:r>
    </w:p>
    <w:p w14:paraId="307130D5" w14:textId="77777777" w:rsidR="00825312" w:rsidRPr="006A1ACA" w:rsidRDefault="00825312" w:rsidP="00825312">
      <w:pPr>
        <w:pStyle w:val="NormalWeb"/>
        <w:numPr>
          <w:ilvl w:val="0"/>
          <w:numId w:val="2"/>
        </w:numPr>
        <w:spacing w:line="360" w:lineRule="auto"/>
        <w:rPr>
          <w:color w:val="000000" w:themeColor="text1"/>
        </w:rPr>
      </w:pPr>
      <w:r w:rsidRPr="006A1ACA">
        <w:rPr>
          <w:color w:val="000000" w:themeColor="text1"/>
        </w:rPr>
        <w:t>Formulation and drug delivery laboratories.</w:t>
      </w:r>
    </w:p>
    <w:p w14:paraId="016B2470" w14:textId="77777777" w:rsidR="00825312" w:rsidRPr="006A1ACA" w:rsidRDefault="00825312" w:rsidP="00825312">
      <w:pPr>
        <w:pStyle w:val="NormalWeb"/>
        <w:numPr>
          <w:ilvl w:val="0"/>
          <w:numId w:val="2"/>
        </w:numPr>
        <w:spacing w:line="360" w:lineRule="auto"/>
        <w:rPr>
          <w:color w:val="000000" w:themeColor="text1"/>
        </w:rPr>
      </w:pPr>
      <w:r w:rsidRPr="006A1ACA">
        <w:rPr>
          <w:color w:val="000000" w:themeColor="text1"/>
        </w:rPr>
        <w:lastRenderedPageBreak/>
        <w:t xml:space="preserve">High-resolution particle size </w:t>
      </w:r>
      <w:proofErr w:type="spellStart"/>
      <w:r w:rsidRPr="006A1ACA">
        <w:rPr>
          <w:color w:val="000000" w:themeColor="text1"/>
        </w:rPr>
        <w:t>analyzers</w:t>
      </w:r>
      <w:proofErr w:type="spellEnd"/>
      <w:r w:rsidRPr="006A1ACA">
        <w:rPr>
          <w:color w:val="000000" w:themeColor="text1"/>
        </w:rPr>
        <w:t>.</w:t>
      </w:r>
    </w:p>
    <w:p w14:paraId="066193FD" w14:textId="77777777" w:rsidR="00825312" w:rsidRPr="006A1ACA" w:rsidRDefault="00825312" w:rsidP="00825312">
      <w:pPr>
        <w:pStyle w:val="NormalWeb"/>
        <w:numPr>
          <w:ilvl w:val="0"/>
          <w:numId w:val="2"/>
        </w:numPr>
        <w:spacing w:line="360" w:lineRule="auto"/>
        <w:rPr>
          <w:color w:val="000000" w:themeColor="text1"/>
        </w:rPr>
      </w:pPr>
      <w:r w:rsidRPr="006A1ACA">
        <w:rPr>
          <w:color w:val="000000" w:themeColor="text1"/>
        </w:rPr>
        <w:t>Dissolution and release testing instruments.</w:t>
      </w:r>
    </w:p>
    <w:p w14:paraId="68770655" w14:textId="77777777" w:rsidR="00825312" w:rsidRPr="006A1ACA" w:rsidRDefault="00825312" w:rsidP="00825312">
      <w:pPr>
        <w:pStyle w:val="NormalWeb"/>
        <w:numPr>
          <w:ilvl w:val="0"/>
          <w:numId w:val="2"/>
        </w:numPr>
        <w:spacing w:line="360" w:lineRule="auto"/>
        <w:rPr>
          <w:color w:val="000000" w:themeColor="text1"/>
        </w:rPr>
      </w:pPr>
      <w:r w:rsidRPr="006A1ACA">
        <w:rPr>
          <w:color w:val="000000" w:themeColor="text1"/>
        </w:rPr>
        <w:t>Nanoparticle synthesis and characterization equipment.</w:t>
      </w:r>
    </w:p>
    <w:p w14:paraId="393AE3C6" w14:textId="77777777" w:rsidR="00825312" w:rsidRPr="00806234" w:rsidRDefault="00825312" w:rsidP="00825312">
      <w:pPr>
        <w:pStyle w:val="NormalWeb"/>
        <w:spacing w:line="360" w:lineRule="auto"/>
        <w:rPr>
          <w:color w:val="000000" w:themeColor="text1"/>
        </w:rPr>
      </w:pPr>
      <w:r w:rsidRPr="00806234">
        <w:rPr>
          <w:rStyle w:val="Strong"/>
          <w:color w:val="000000" w:themeColor="text1"/>
        </w:rPr>
        <w:t>Services:</w:t>
      </w:r>
    </w:p>
    <w:p w14:paraId="2340E4F2" w14:textId="77777777" w:rsidR="00825312" w:rsidRPr="006A1ACA" w:rsidRDefault="00825312" w:rsidP="00825312">
      <w:pPr>
        <w:pStyle w:val="NormalWeb"/>
        <w:numPr>
          <w:ilvl w:val="0"/>
          <w:numId w:val="3"/>
        </w:numPr>
        <w:spacing w:line="360" w:lineRule="auto"/>
        <w:rPr>
          <w:color w:val="000000" w:themeColor="text1"/>
        </w:rPr>
      </w:pPr>
      <w:r w:rsidRPr="006A1ACA">
        <w:rPr>
          <w:color w:val="000000" w:themeColor="text1"/>
        </w:rPr>
        <w:t>Design and development of novel drug delivery systems.</w:t>
      </w:r>
    </w:p>
    <w:p w14:paraId="0B9BCC5E" w14:textId="77777777" w:rsidR="00825312" w:rsidRPr="006A1ACA" w:rsidRDefault="00825312" w:rsidP="00825312">
      <w:pPr>
        <w:pStyle w:val="NormalWeb"/>
        <w:numPr>
          <w:ilvl w:val="0"/>
          <w:numId w:val="3"/>
        </w:numPr>
        <w:spacing w:line="360" w:lineRule="auto"/>
        <w:rPr>
          <w:color w:val="000000" w:themeColor="text1"/>
        </w:rPr>
      </w:pPr>
      <w:r w:rsidRPr="006A1ACA">
        <w:rPr>
          <w:color w:val="000000" w:themeColor="text1"/>
        </w:rPr>
        <w:t>Collaborative research with industry partners.</w:t>
      </w:r>
    </w:p>
    <w:p w14:paraId="72FBEB51" w14:textId="77777777" w:rsidR="00825312" w:rsidRPr="006A1ACA" w:rsidRDefault="00825312" w:rsidP="00825312">
      <w:pPr>
        <w:pStyle w:val="NormalWeb"/>
        <w:numPr>
          <w:ilvl w:val="0"/>
          <w:numId w:val="3"/>
        </w:numPr>
        <w:spacing w:line="360" w:lineRule="auto"/>
        <w:rPr>
          <w:color w:val="000000" w:themeColor="text1"/>
        </w:rPr>
      </w:pPr>
      <w:r w:rsidRPr="006A1ACA">
        <w:rPr>
          <w:color w:val="000000" w:themeColor="text1"/>
        </w:rPr>
        <w:t>Student training in formulation and drug delivery techniques.</w:t>
      </w:r>
    </w:p>
    <w:p w14:paraId="457F72F8" w14:textId="77777777" w:rsidR="00825312" w:rsidRDefault="00825312" w:rsidP="00825312">
      <w:pPr>
        <w:pStyle w:val="NormalWeb"/>
        <w:spacing w:line="360" w:lineRule="auto"/>
        <w:rPr>
          <w:rStyle w:val="Strong"/>
          <w:color w:val="000000" w:themeColor="text1"/>
        </w:rPr>
      </w:pPr>
    </w:p>
    <w:p w14:paraId="456A6757" w14:textId="77777777" w:rsidR="00825312" w:rsidRPr="00806234" w:rsidRDefault="00825312" w:rsidP="00825312">
      <w:pPr>
        <w:pStyle w:val="NormalWeb"/>
        <w:spacing w:line="360" w:lineRule="auto"/>
        <w:rPr>
          <w:color w:val="000000" w:themeColor="text1"/>
        </w:rPr>
      </w:pPr>
      <w:r w:rsidRPr="00806234">
        <w:rPr>
          <w:rStyle w:val="Strong"/>
          <w:color w:val="000000" w:themeColor="text1"/>
        </w:rPr>
        <w:t>Strengths:</w:t>
      </w:r>
    </w:p>
    <w:p w14:paraId="1E0B46E1" w14:textId="77777777" w:rsidR="00825312" w:rsidRPr="006A1ACA" w:rsidRDefault="00825312" w:rsidP="00825312">
      <w:pPr>
        <w:pStyle w:val="NormalWeb"/>
        <w:numPr>
          <w:ilvl w:val="0"/>
          <w:numId w:val="4"/>
        </w:numPr>
        <w:spacing w:line="360" w:lineRule="auto"/>
        <w:rPr>
          <w:color w:val="000000" w:themeColor="text1"/>
        </w:rPr>
      </w:pPr>
      <w:r w:rsidRPr="006A1ACA">
        <w:rPr>
          <w:color w:val="000000" w:themeColor="text1"/>
        </w:rPr>
        <w:t>Advanced instrumentation for nanomedicine and controlled release research.</w:t>
      </w:r>
    </w:p>
    <w:p w14:paraId="31AAEA26" w14:textId="77777777" w:rsidR="00825312" w:rsidRPr="006A1ACA" w:rsidRDefault="00825312" w:rsidP="00825312">
      <w:pPr>
        <w:pStyle w:val="NormalWeb"/>
        <w:numPr>
          <w:ilvl w:val="0"/>
          <w:numId w:val="4"/>
        </w:numPr>
        <w:spacing w:line="360" w:lineRule="auto"/>
        <w:rPr>
          <w:color w:val="000000" w:themeColor="text1"/>
        </w:rPr>
      </w:pPr>
      <w:r w:rsidRPr="006A1ACA">
        <w:rPr>
          <w:color w:val="000000" w:themeColor="text1"/>
        </w:rPr>
        <w:t>Experienced faculty mentoring interdisciplinary projects.</w:t>
      </w:r>
    </w:p>
    <w:p w14:paraId="04E5876E" w14:textId="77777777" w:rsidR="00825312" w:rsidRPr="006A1ACA" w:rsidRDefault="00825312" w:rsidP="00825312">
      <w:pPr>
        <w:pStyle w:val="NormalWeb"/>
        <w:numPr>
          <w:ilvl w:val="0"/>
          <w:numId w:val="4"/>
        </w:numPr>
        <w:spacing w:line="360" w:lineRule="auto"/>
        <w:rPr>
          <w:color w:val="000000" w:themeColor="text1"/>
        </w:rPr>
      </w:pPr>
      <w:r w:rsidRPr="006A1ACA">
        <w:rPr>
          <w:color w:val="000000" w:themeColor="text1"/>
        </w:rPr>
        <w:t>Strong focus on translational and patentable research.</w:t>
      </w:r>
    </w:p>
    <w:p w14:paraId="74892F58" w14:textId="77777777" w:rsidR="00825312" w:rsidRPr="006A1ACA" w:rsidRDefault="00825312" w:rsidP="00825312">
      <w:pPr>
        <w:rPr>
          <w:rFonts w:ascii="Times New Roman" w:hAnsi="Times New Roman" w:cs="Times New Roman"/>
          <w:color w:val="000000" w:themeColor="text1"/>
          <w:sz w:val="24"/>
          <w:szCs w:val="24"/>
        </w:rPr>
      </w:pPr>
    </w:p>
    <w:p w14:paraId="4DEA3F80" w14:textId="77777777" w:rsidR="00825312" w:rsidRPr="00806234" w:rsidRDefault="00825312" w:rsidP="00825312">
      <w:pPr>
        <w:pStyle w:val="Heading4"/>
        <w:rPr>
          <w:rFonts w:ascii="Times New Roman" w:hAnsi="Times New Roman" w:cs="Times New Roman"/>
          <w:i w:val="0"/>
          <w:iCs w:val="0"/>
          <w:color w:val="000000" w:themeColor="text1"/>
          <w:sz w:val="24"/>
          <w:szCs w:val="24"/>
        </w:rPr>
      </w:pPr>
      <w:r w:rsidRPr="00806234">
        <w:rPr>
          <w:rStyle w:val="Strong"/>
          <w:rFonts w:ascii="Times New Roman" w:hAnsi="Times New Roman" w:cs="Times New Roman"/>
          <w:i w:val="0"/>
          <w:iCs w:val="0"/>
          <w:color w:val="000000" w:themeColor="text1"/>
          <w:sz w:val="24"/>
          <w:szCs w:val="24"/>
        </w:rPr>
        <w:t>2. Pharmaceutical Analysis</w:t>
      </w:r>
    </w:p>
    <w:p w14:paraId="2E92E725" w14:textId="77777777" w:rsidR="00825312" w:rsidRPr="006A1ACA" w:rsidRDefault="00825312" w:rsidP="00825312">
      <w:pPr>
        <w:pStyle w:val="NormalWeb"/>
        <w:spacing w:line="360" w:lineRule="auto"/>
        <w:jc w:val="both"/>
        <w:rPr>
          <w:color w:val="000000" w:themeColor="text1"/>
        </w:rPr>
      </w:pPr>
      <w:r w:rsidRPr="006A1ACA">
        <w:rPr>
          <w:color w:val="000000" w:themeColor="text1"/>
        </w:rPr>
        <w:t xml:space="preserve">The Pharmaceutical Analysis thrust area ensures </w:t>
      </w:r>
      <w:r w:rsidRPr="006A1ACA">
        <w:rPr>
          <w:rStyle w:val="Strong"/>
          <w:b w:val="0"/>
          <w:bCs w:val="0"/>
          <w:color w:val="000000" w:themeColor="text1"/>
        </w:rPr>
        <w:t>quality, safety, and regulatory compliance</w:t>
      </w:r>
      <w:r w:rsidRPr="006A1ACA">
        <w:rPr>
          <w:color w:val="000000" w:themeColor="text1"/>
        </w:rPr>
        <w:t xml:space="preserve"> of pharmaceutical products. Research focuses on </w:t>
      </w:r>
      <w:r w:rsidRPr="006A1ACA">
        <w:rPr>
          <w:rStyle w:val="Strong"/>
          <w:b w:val="0"/>
          <w:bCs w:val="0"/>
          <w:color w:val="000000" w:themeColor="text1"/>
        </w:rPr>
        <w:t>analytical method development, validation, and standardization</w:t>
      </w:r>
      <w:r w:rsidRPr="006A1ACA">
        <w:rPr>
          <w:color w:val="000000" w:themeColor="text1"/>
        </w:rPr>
        <w:t>.</w:t>
      </w:r>
    </w:p>
    <w:p w14:paraId="54BA4185" w14:textId="77777777" w:rsidR="00825312" w:rsidRPr="00806234" w:rsidRDefault="00825312" w:rsidP="00825312">
      <w:pPr>
        <w:pStyle w:val="NormalWeb"/>
        <w:rPr>
          <w:color w:val="000000" w:themeColor="text1"/>
        </w:rPr>
      </w:pPr>
      <w:r w:rsidRPr="00806234">
        <w:rPr>
          <w:rStyle w:val="Strong"/>
          <w:color w:val="000000" w:themeColor="text1"/>
        </w:rPr>
        <w:t>Research Focus:</w:t>
      </w:r>
    </w:p>
    <w:p w14:paraId="0870654F" w14:textId="77777777" w:rsidR="00825312" w:rsidRPr="006A1ACA" w:rsidRDefault="00825312" w:rsidP="00825312">
      <w:pPr>
        <w:pStyle w:val="NormalWeb"/>
        <w:numPr>
          <w:ilvl w:val="0"/>
          <w:numId w:val="5"/>
        </w:numPr>
        <w:spacing w:line="360" w:lineRule="auto"/>
        <w:jc w:val="both"/>
        <w:rPr>
          <w:color w:val="000000" w:themeColor="text1"/>
        </w:rPr>
      </w:pPr>
      <w:r w:rsidRPr="006A1ACA">
        <w:rPr>
          <w:color w:val="000000" w:themeColor="text1"/>
        </w:rPr>
        <w:t xml:space="preserve">Development of </w:t>
      </w:r>
      <w:r w:rsidRPr="006A1ACA">
        <w:rPr>
          <w:rStyle w:val="Strong"/>
          <w:b w:val="0"/>
          <w:bCs w:val="0"/>
          <w:color w:val="000000" w:themeColor="text1"/>
        </w:rPr>
        <w:t>robust analytical methods</w:t>
      </w:r>
      <w:r w:rsidRPr="006A1ACA">
        <w:rPr>
          <w:color w:val="000000" w:themeColor="text1"/>
        </w:rPr>
        <w:t xml:space="preserve"> using HPLC and UV-Vis spectroscopy.</w:t>
      </w:r>
    </w:p>
    <w:p w14:paraId="5AEB40F1" w14:textId="77777777" w:rsidR="00825312" w:rsidRPr="006A1ACA" w:rsidRDefault="00825312" w:rsidP="00825312">
      <w:pPr>
        <w:pStyle w:val="NormalWeb"/>
        <w:numPr>
          <w:ilvl w:val="0"/>
          <w:numId w:val="5"/>
        </w:numPr>
        <w:spacing w:line="360" w:lineRule="auto"/>
        <w:jc w:val="both"/>
        <w:rPr>
          <w:color w:val="000000" w:themeColor="text1"/>
        </w:rPr>
      </w:pPr>
      <w:r w:rsidRPr="006A1ACA">
        <w:rPr>
          <w:color w:val="000000" w:themeColor="text1"/>
        </w:rPr>
        <w:t>Stability and impurity studies of drug substances and formulations.</w:t>
      </w:r>
    </w:p>
    <w:p w14:paraId="0E275511" w14:textId="77777777" w:rsidR="00825312" w:rsidRPr="006A1ACA" w:rsidRDefault="00825312" w:rsidP="00825312">
      <w:pPr>
        <w:pStyle w:val="NormalWeb"/>
        <w:numPr>
          <w:ilvl w:val="0"/>
          <w:numId w:val="5"/>
        </w:numPr>
        <w:spacing w:line="360" w:lineRule="auto"/>
        <w:jc w:val="both"/>
        <w:rPr>
          <w:color w:val="000000" w:themeColor="text1"/>
        </w:rPr>
      </w:pPr>
      <w:r w:rsidRPr="006A1ACA">
        <w:rPr>
          <w:color w:val="000000" w:themeColor="text1"/>
        </w:rPr>
        <w:t xml:space="preserve">Quality assurance and compliance with </w:t>
      </w:r>
      <w:r w:rsidRPr="006A1ACA">
        <w:rPr>
          <w:rStyle w:val="Strong"/>
          <w:b w:val="0"/>
          <w:bCs w:val="0"/>
          <w:color w:val="000000" w:themeColor="text1"/>
        </w:rPr>
        <w:t xml:space="preserve">national and international </w:t>
      </w:r>
      <w:proofErr w:type="spellStart"/>
      <w:r w:rsidRPr="006A1ACA">
        <w:rPr>
          <w:rStyle w:val="Strong"/>
          <w:b w:val="0"/>
          <w:bCs w:val="0"/>
          <w:color w:val="000000" w:themeColor="text1"/>
        </w:rPr>
        <w:t>pharmacopoeial</w:t>
      </w:r>
      <w:proofErr w:type="spellEnd"/>
      <w:r w:rsidRPr="006A1ACA">
        <w:rPr>
          <w:rStyle w:val="Strong"/>
          <w:b w:val="0"/>
          <w:bCs w:val="0"/>
          <w:color w:val="000000" w:themeColor="text1"/>
        </w:rPr>
        <w:t xml:space="preserve"> standards</w:t>
      </w:r>
      <w:r w:rsidRPr="006A1ACA">
        <w:rPr>
          <w:color w:val="000000" w:themeColor="text1"/>
        </w:rPr>
        <w:t>.</w:t>
      </w:r>
    </w:p>
    <w:p w14:paraId="15F715CA" w14:textId="77777777" w:rsidR="00825312" w:rsidRPr="006A1ACA" w:rsidRDefault="00825312" w:rsidP="00825312">
      <w:pPr>
        <w:pStyle w:val="NormalWeb"/>
        <w:numPr>
          <w:ilvl w:val="0"/>
          <w:numId w:val="5"/>
        </w:numPr>
        <w:spacing w:line="360" w:lineRule="auto"/>
        <w:jc w:val="both"/>
        <w:rPr>
          <w:color w:val="000000" w:themeColor="text1"/>
        </w:rPr>
      </w:pPr>
      <w:r w:rsidRPr="006A1ACA">
        <w:rPr>
          <w:color w:val="000000" w:themeColor="text1"/>
        </w:rPr>
        <w:t xml:space="preserve">Analytical support for </w:t>
      </w:r>
      <w:r w:rsidRPr="006A1ACA">
        <w:rPr>
          <w:rStyle w:val="Strong"/>
          <w:b w:val="0"/>
          <w:bCs w:val="0"/>
          <w:color w:val="000000" w:themeColor="text1"/>
        </w:rPr>
        <w:t>formulation development, bioequivalence, and regulatory submissions</w:t>
      </w:r>
      <w:r w:rsidRPr="006A1ACA">
        <w:rPr>
          <w:color w:val="000000" w:themeColor="text1"/>
        </w:rPr>
        <w:t>.</w:t>
      </w:r>
    </w:p>
    <w:p w14:paraId="430BAB18" w14:textId="77777777" w:rsidR="00825312" w:rsidRPr="00806234" w:rsidRDefault="00825312" w:rsidP="00825312">
      <w:pPr>
        <w:pStyle w:val="NormalWeb"/>
        <w:jc w:val="both"/>
        <w:rPr>
          <w:color w:val="000000" w:themeColor="text1"/>
        </w:rPr>
      </w:pPr>
      <w:r w:rsidRPr="00806234">
        <w:rPr>
          <w:rStyle w:val="Strong"/>
          <w:color w:val="000000" w:themeColor="text1"/>
        </w:rPr>
        <w:t>Facilities &amp; Instruments:</w:t>
      </w:r>
    </w:p>
    <w:p w14:paraId="31AF80DA" w14:textId="77777777" w:rsidR="00825312" w:rsidRPr="006A1ACA" w:rsidRDefault="00825312" w:rsidP="00825312">
      <w:pPr>
        <w:pStyle w:val="NormalWeb"/>
        <w:numPr>
          <w:ilvl w:val="0"/>
          <w:numId w:val="6"/>
        </w:numPr>
        <w:spacing w:line="360" w:lineRule="auto"/>
        <w:jc w:val="both"/>
        <w:rPr>
          <w:color w:val="000000" w:themeColor="text1"/>
        </w:rPr>
      </w:pPr>
      <w:r w:rsidRPr="006A1ACA">
        <w:rPr>
          <w:color w:val="000000" w:themeColor="text1"/>
        </w:rPr>
        <w:t>Analytical laboratories with advanced chromatography and spectroscopy instruments.</w:t>
      </w:r>
    </w:p>
    <w:p w14:paraId="34EEE976" w14:textId="77777777" w:rsidR="00825312" w:rsidRPr="006A1ACA" w:rsidRDefault="00825312" w:rsidP="00825312">
      <w:pPr>
        <w:pStyle w:val="NormalWeb"/>
        <w:numPr>
          <w:ilvl w:val="0"/>
          <w:numId w:val="6"/>
        </w:numPr>
        <w:spacing w:line="360" w:lineRule="auto"/>
        <w:jc w:val="both"/>
        <w:rPr>
          <w:color w:val="000000" w:themeColor="text1"/>
        </w:rPr>
      </w:pPr>
      <w:r w:rsidRPr="006A1ACA">
        <w:rPr>
          <w:color w:val="000000" w:themeColor="text1"/>
        </w:rPr>
        <w:t>Stability chambers and dissolution testing units.</w:t>
      </w:r>
    </w:p>
    <w:p w14:paraId="4C7F2B88" w14:textId="77777777" w:rsidR="00825312" w:rsidRPr="006A1ACA" w:rsidRDefault="00825312" w:rsidP="00825312">
      <w:pPr>
        <w:pStyle w:val="NormalWeb"/>
        <w:numPr>
          <w:ilvl w:val="0"/>
          <w:numId w:val="6"/>
        </w:numPr>
        <w:spacing w:line="360" w:lineRule="auto"/>
        <w:rPr>
          <w:color w:val="000000" w:themeColor="text1"/>
        </w:rPr>
      </w:pPr>
      <w:r w:rsidRPr="006A1ACA">
        <w:rPr>
          <w:color w:val="000000" w:themeColor="text1"/>
        </w:rPr>
        <w:lastRenderedPageBreak/>
        <w:t>Spectrophotometers, polarimeters, and pH meters.</w:t>
      </w:r>
    </w:p>
    <w:p w14:paraId="45B5EE2D" w14:textId="77777777" w:rsidR="00825312" w:rsidRPr="00806234" w:rsidRDefault="00825312" w:rsidP="00825312">
      <w:pPr>
        <w:pStyle w:val="NormalWeb"/>
        <w:rPr>
          <w:color w:val="000000" w:themeColor="text1"/>
        </w:rPr>
      </w:pPr>
      <w:r w:rsidRPr="00806234">
        <w:rPr>
          <w:rStyle w:val="Strong"/>
          <w:color w:val="000000" w:themeColor="text1"/>
        </w:rPr>
        <w:t>Services:</w:t>
      </w:r>
    </w:p>
    <w:p w14:paraId="6F7F1228" w14:textId="77777777" w:rsidR="00825312" w:rsidRPr="006A1ACA" w:rsidRDefault="00825312" w:rsidP="00825312">
      <w:pPr>
        <w:pStyle w:val="NormalWeb"/>
        <w:numPr>
          <w:ilvl w:val="0"/>
          <w:numId w:val="7"/>
        </w:numPr>
        <w:spacing w:line="360" w:lineRule="auto"/>
        <w:rPr>
          <w:color w:val="000000" w:themeColor="text1"/>
        </w:rPr>
      </w:pPr>
      <w:r w:rsidRPr="006A1ACA">
        <w:rPr>
          <w:color w:val="000000" w:themeColor="text1"/>
        </w:rPr>
        <w:t>Analytical testing and validation services for academic, industrial, and research clients.</w:t>
      </w:r>
    </w:p>
    <w:p w14:paraId="78E87240" w14:textId="77777777" w:rsidR="00825312" w:rsidRPr="006A1ACA" w:rsidRDefault="00825312" w:rsidP="00825312">
      <w:pPr>
        <w:pStyle w:val="NormalWeb"/>
        <w:numPr>
          <w:ilvl w:val="0"/>
          <w:numId w:val="7"/>
        </w:numPr>
        <w:spacing w:line="360" w:lineRule="auto"/>
        <w:rPr>
          <w:color w:val="000000" w:themeColor="text1"/>
        </w:rPr>
      </w:pPr>
      <w:r w:rsidRPr="006A1ACA">
        <w:rPr>
          <w:color w:val="000000" w:themeColor="text1"/>
        </w:rPr>
        <w:t>Guidance on regulatory compliance and quality control.</w:t>
      </w:r>
    </w:p>
    <w:p w14:paraId="08740CD8" w14:textId="77777777" w:rsidR="00825312" w:rsidRPr="006A1ACA" w:rsidRDefault="00825312" w:rsidP="00825312">
      <w:pPr>
        <w:pStyle w:val="NormalWeb"/>
        <w:numPr>
          <w:ilvl w:val="0"/>
          <w:numId w:val="7"/>
        </w:numPr>
        <w:spacing w:line="360" w:lineRule="auto"/>
        <w:rPr>
          <w:color w:val="000000" w:themeColor="text1"/>
        </w:rPr>
      </w:pPr>
      <w:r w:rsidRPr="006A1ACA">
        <w:rPr>
          <w:color w:val="000000" w:themeColor="text1"/>
        </w:rPr>
        <w:t>Student training in analytical techniques and method development.</w:t>
      </w:r>
    </w:p>
    <w:p w14:paraId="671D7D3A" w14:textId="77777777" w:rsidR="00825312" w:rsidRDefault="00825312" w:rsidP="00825312">
      <w:pPr>
        <w:pStyle w:val="NormalWeb"/>
        <w:spacing w:line="360" w:lineRule="auto"/>
        <w:rPr>
          <w:rStyle w:val="Strong"/>
          <w:color w:val="000000" w:themeColor="text1"/>
        </w:rPr>
      </w:pPr>
    </w:p>
    <w:p w14:paraId="715A1433" w14:textId="77777777" w:rsidR="00825312" w:rsidRDefault="00825312" w:rsidP="00825312">
      <w:pPr>
        <w:pStyle w:val="NormalWeb"/>
        <w:spacing w:line="360" w:lineRule="auto"/>
        <w:rPr>
          <w:rStyle w:val="Strong"/>
          <w:color w:val="000000" w:themeColor="text1"/>
        </w:rPr>
      </w:pPr>
    </w:p>
    <w:p w14:paraId="27C5EB94" w14:textId="77777777" w:rsidR="00825312" w:rsidRPr="00806234" w:rsidRDefault="00825312" w:rsidP="00825312">
      <w:pPr>
        <w:pStyle w:val="NormalWeb"/>
        <w:spacing w:line="360" w:lineRule="auto"/>
        <w:rPr>
          <w:color w:val="000000" w:themeColor="text1"/>
        </w:rPr>
      </w:pPr>
      <w:r w:rsidRPr="00806234">
        <w:rPr>
          <w:rStyle w:val="Strong"/>
          <w:color w:val="000000" w:themeColor="text1"/>
        </w:rPr>
        <w:t>Strengths:</w:t>
      </w:r>
    </w:p>
    <w:p w14:paraId="6EEB5AC3" w14:textId="77777777" w:rsidR="00825312" w:rsidRPr="006A1ACA" w:rsidRDefault="00825312" w:rsidP="00825312">
      <w:pPr>
        <w:pStyle w:val="NormalWeb"/>
        <w:numPr>
          <w:ilvl w:val="0"/>
          <w:numId w:val="8"/>
        </w:numPr>
        <w:spacing w:line="360" w:lineRule="auto"/>
        <w:rPr>
          <w:color w:val="000000" w:themeColor="text1"/>
        </w:rPr>
      </w:pPr>
      <w:r w:rsidRPr="006A1ACA">
        <w:rPr>
          <w:color w:val="000000" w:themeColor="text1"/>
        </w:rPr>
        <w:t>Sophisticated instrumentation for pharmaceutical analysis.</w:t>
      </w:r>
    </w:p>
    <w:p w14:paraId="5605EE6A" w14:textId="77777777" w:rsidR="00825312" w:rsidRPr="006A1ACA" w:rsidRDefault="00825312" w:rsidP="00825312">
      <w:pPr>
        <w:pStyle w:val="NormalWeb"/>
        <w:numPr>
          <w:ilvl w:val="0"/>
          <w:numId w:val="8"/>
        </w:numPr>
        <w:spacing w:line="360" w:lineRule="auto"/>
        <w:rPr>
          <w:color w:val="000000" w:themeColor="text1"/>
        </w:rPr>
      </w:pPr>
      <w:r w:rsidRPr="006A1ACA">
        <w:rPr>
          <w:color w:val="000000" w:themeColor="text1"/>
        </w:rPr>
        <w:t>Expertise in method development and regulatory standards.</w:t>
      </w:r>
    </w:p>
    <w:p w14:paraId="3C9830D9" w14:textId="77777777" w:rsidR="00825312" w:rsidRPr="006A1ACA" w:rsidRDefault="00825312" w:rsidP="00825312">
      <w:pPr>
        <w:pStyle w:val="NormalWeb"/>
        <w:numPr>
          <w:ilvl w:val="0"/>
          <w:numId w:val="8"/>
        </w:numPr>
        <w:spacing w:line="360" w:lineRule="auto"/>
        <w:rPr>
          <w:color w:val="000000" w:themeColor="text1"/>
        </w:rPr>
      </w:pPr>
      <w:r w:rsidRPr="006A1ACA">
        <w:rPr>
          <w:color w:val="000000" w:themeColor="text1"/>
        </w:rPr>
        <w:t>Focus on reproducible, high-quality, and publishable research.</w:t>
      </w:r>
    </w:p>
    <w:p w14:paraId="3596D497" w14:textId="77777777" w:rsidR="00825312" w:rsidRPr="006A1ACA" w:rsidRDefault="00825312" w:rsidP="00825312">
      <w:pPr>
        <w:rPr>
          <w:rFonts w:ascii="Times New Roman" w:hAnsi="Times New Roman" w:cs="Times New Roman"/>
          <w:color w:val="000000" w:themeColor="text1"/>
          <w:sz w:val="24"/>
          <w:szCs w:val="24"/>
        </w:rPr>
      </w:pPr>
    </w:p>
    <w:p w14:paraId="766683F0" w14:textId="77777777" w:rsidR="00825312" w:rsidRPr="00806234" w:rsidRDefault="00825312" w:rsidP="00825312">
      <w:pPr>
        <w:pStyle w:val="Heading4"/>
        <w:rPr>
          <w:rFonts w:ascii="Times New Roman" w:hAnsi="Times New Roman" w:cs="Times New Roman"/>
          <w:i w:val="0"/>
          <w:iCs w:val="0"/>
          <w:color w:val="000000" w:themeColor="text1"/>
          <w:sz w:val="24"/>
          <w:szCs w:val="24"/>
        </w:rPr>
      </w:pPr>
      <w:r w:rsidRPr="00806234">
        <w:rPr>
          <w:rStyle w:val="Strong"/>
          <w:rFonts w:ascii="Times New Roman" w:hAnsi="Times New Roman" w:cs="Times New Roman"/>
          <w:i w:val="0"/>
          <w:iCs w:val="0"/>
          <w:color w:val="000000" w:themeColor="text1"/>
          <w:sz w:val="24"/>
          <w:szCs w:val="24"/>
        </w:rPr>
        <w:t>3. Herbal Drug Research</w:t>
      </w:r>
    </w:p>
    <w:p w14:paraId="55E07B48" w14:textId="77777777" w:rsidR="00825312" w:rsidRPr="006A1ACA" w:rsidRDefault="00825312" w:rsidP="00825312">
      <w:pPr>
        <w:pStyle w:val="NormalWeb"/>
        <w:spacing w:line="360" w:lineRule="auto"/>
        <w:jc w:val="both"/>
        <w:rPr>
          <w:color w:val="000000" w:themeColor="text1"/>
        </w:rPr>
      </w:pPr>
      <w:r w:rsidRPr="006A1ACA">
        <w:rPr>
          <w:color w:val="000000" w:themeColor="text1"/>
        </w:rPr>
        <w:t xml:space="preserve">Herbal Drug Research focuses on </w:t>
      </w:r>
      <w:r w:rsidRPr="006A1ACA">
        <w:rPr>
          <w:rStyle w:val="Strong"/>
          <w:b w:val="0"/>
          <w:bCs w:val="0"/>
          <w:color w:val="000000" w:themeColor="text1"/>
        </w:rPr>
        <w:t>exploring plant-derived compounds</w:t>
      </w:r>
      <w:r w:rsidRPr="006A1ACA">
        <w:rPr>
          <w:color w:val="000000" w:themeColor="text1"/>
        </w:rPr>
        <w:t xml:space="preserve"> for therapeutic potential and formulation development. This area integrates traditional knowledge with modern scientific methods.</w:t>
      </w:r>
    </w:p>
    <w:p w14:paraId="1FE664FB" w14:textId="77777777" w:rsidR="00825312" w:rsidRPr="00806234" w:rsidRDefault="00825312" w:rsidP="00825312">
      <w:pPr>
        <w:pStyle w:val="NormalWeb"/>
        <w:rPr>
          <w:color w:val="000000" w:themeColor="text1"/>
        </w:rPr>
      </w:pPr>
      <w:r w:rsidRPr="00806234">
        <w:rPr>
          <w:rStyle w:val="Strong"/>
          <w:color w:val="000000" w:themeColor="text1"/>
        </w:rPr>
        <w:t>Research Focus:</w:t>
      </w:r>
    </w:p>
    <w:p w14:paraId="64BCB345" w14:textId="77777777" w:rsidR="00825312" w:rsidRPr="006A1ACA" w:rsidRDefault="00825312" w:rsidP="00825312">
      <w:pPr>
        <w:pStyle w:val="NormalWeb"/>
        <w:numPr>
          <w:ilvl w:val="0"/>
          <w:numId w:val="9"/>
        </w:numPr>
        <w:spacing w:line="360" w:lineRule="auto"/>
        <w:rPr>
          <w:color w:val="000000" w:themeColor="text1"/>
        </w:rPr>
      </w:pPr>
      <w:r w:rsidRPr="006A1ACA">
        <w:rPr>
          <w:color w:val="000000" w:themeColor="text1"/>
        </w:rPr>
        <w:t>Standardization and quality assessment of herbal extracts.</w:t>
      </w:r>
    </w:p>
    <w:p w14:paraId="36363FD9" w14:textId="77777777" w:rsidR="00825312" w:rsidRPr="006A1ACA" w:rsidRDefault="00825312" w:rsidP="00825312">
      <w:pPr>
        <w:pStyle w:val="NormalWeb"/>
        <w:numPr>
          <w:ilvl w:val="0"/>
          <w:numId w:val="9"/>
        </w:numPr>
        <w:spacing w:line="360" w:lineRule="auto"/>
        <w:rPr>
          <w:color w:val="000000" w:themeColor="text1"/>
        </w:rPr>
      </w:pPr>
      <w:r w:rsidRPr="006A1ACA">
        <w:rPr>
          <w:color w:val="000000" w:themeColor="text1"/>
        </w:rPr>
        <w:t>Phytochemical screening and pharmacological evaluation of bioactive compounds.</w:t>
      </w:r>
    </w:p>
    <w:p w14:paraId="5A3C433E" w14:textId="77777777" w:rsidR="00825312" w:rsidRPr="006A1ACA" w:rsidRDefault="00825312" w:rsidP="00825312">
      <w:pPr>
        <w:pStyle w:val="NormalWeb"/>
        <w:numPr>
          <w:ilvl w:val="0"/>
          <w:numId w:val="9"/>
        </w:numPr>
        <w:spacing w:line="360" w:lineRule="auto"/>
        <w:rPr>
          <w:color w:val="000000" w:themeColor="text1"/>
        </w:rPr>
      </w:pPr>
      <w:r w:rsidRPr="006A1ACA">
        <w:rPr>
          <w:color w:val="000000" w:themeColor="text1"/>
        </w:rPr>
        <w:t>Development of herbal formulations such as tablets, capsules, and nutraceuticals.</w:t>
      </w:r>
    </w:p>
    <w:p w14:paraId="54EC9270" w14:textId="77777777" w:rsidR="00825312" w:rsidRPr="006A1ACA" w:rsidRDefault="00825312" w:rsidP="00825312">
      <w:pPr>
        <w:pStyle w:val="NormalWeb"/>
        <w:numPr>
          <w:ilvl w:val="0"/>
          <w:numId w:val="9"/>
        </w:numPr>
        <w:spacing w:line="360" w:lineRule="auto"/>
        <w:rPr>
          <w:color w:val="000000" w:themeColor="text1"/>
        </w:rPr>
      </w:pPr>
      <w:r w:rsidRPr="006A1ACA">
        <w:rPr>
          <w:color w:val="000000" w:themeColor="text1"/>
        </w:rPr>
        <w:t xml:space="preserve">Investigating </w:t>
      </w:r>
      <w:r w:rsidRPr="006A1ACA">
        <w:rPr>
          <w:rStyle w:val="Strong"/>
          <w:b w:val="0"/>
          <w:bCs w:val="0"/>
          <w:color w:val="000000" w:themeColor="text1"/>
        </w:rPr>
        <w:t>synergistic effects of herbal compounds</w:t>
      </w:r>
      <w:r w:rsidRPr="006A1ACA">
        <w:rPr>
          <w:color w:val="000000" w:themeColor="text1"/>
        </w:rPr>
        <w:t xml:space="preserve"> with modern drugs.</w:t>
      </w:r>
    </w:p>
    <w:p w14:paraId="12BAC8A1" w14:textId="77777777" w:rsidR="00825312" w:rsidRPr="00806234" w:rsidRDefault="00825312" w:rsidP="00825312">
      <w:pPr>
        <w:pStyle w:val="NormalWeb"/>
        <w:rPr>
          <w:color w:val="000000" w:themeColor="text1"/>
        </w:rPr>
      </w:pPr>
      <w:r w:rsidRPr="00806234">
        <w:rPr>
          <w:rStyle w:val="Strong"/>
          <w:color w:val="000000" w:themeColor="text1"/>
        </w:rPr>
        <w:t>Facilities &amp; Instruments:</w:t>
      </w:r>
    </w:p>
    <w:p w14:paraId="22AF7838" w14:textId="77777777" w:rsidR="00825312" w:rsidRPr="006A1ACA" w:rsidRDefault="00825312" w:rsidP="00825312">
      <w:pPr>
        <w:pStyle w:val="NormalWeb"/>
        <w:numPr>
          <w:ilvl w:val="0"/>
          <w:numId w:val="10"/>
        </w:numPr>
        <w:spacing w:line="360" w:lineRule="auto"/>
        <w:rPr>
          <w:color w:val="000000" w:themeColor="text1"/>
        </w:rPr>
      </w:pPr>
      <w:r w:rsidRPr="006A1ACA">
        <w:rPr>
          <w:color w:val="000000" w:themeColor="text1"/>
        </w:rPr>
        <w:t>Phytochemistry laboratories.</w:t>
      </w:r>
    </w:p>
    <w:p w14:paraId="40A3CADE" w14:textId="77777777" w:rsidR="00825312" w:rsidRPr="006A1ACA" w:rsidRDefault="00825312" w:rsidP="00825312">
      <w:pPr>
        <w:pStyle w:val="NormalWeb"/>
        <w:numPr>
          <w:ilvl w:val="0"/>
          <w:numId w:val="10"/>
        </w:numPr>
        <w:spacing w:line="360" w:lineRule="auto"/>
        <w:rPr>
          <w:color w:val="000000" w:themeColor="text1"/>
        </w:rPr>
      </w:pPr>
      <w:r w:rsidRPr="006A1ACA">
        <w:rPr>
          <w:color w:val="000000" w:themeColor="text1"/>
        </w:rPr>
        <w:t>Extraction, isolation, and chromatographic analysis instruments.</w:t>
      </w:r>
    </w:p>
    <w:p w14:paraId="66AA8E46" w14:textId="77777777" w:rsidR="00825312" w:rsidRPr="006A1ACA" w:rsidRDefault="00825312" w:rsidP="00825312">
      <w:pPr>
        <w:pStyle w:val="NormalWeb"/>
        <w:numPr>
          <w:ilvl w:val="0"/>
          <w:numId w:val="10"/>
        </w:numPr>
        <w:spacing w:line="360" w:lineRule="auto"/>
        <w:rPr>
          <w:color w:val="000000" w:themeColor="text1"/>
        </w:rPr>
      </w:pPr>
      <w:r w:rsidRPr="006A1ACA">
        <w:rPr>
          <w:color w:val="000000" w:themeColor="text1"/>
        </w:rPr>
        <w:t>Bioassay setups for herbal screening.</w:t>
      </w:r>
    </w:p>
    <w:p w14:paraId="3820F549" w14:textId="77777777" w:rsidR="00825312" w:rsidRPr="00806234" w:rsidRDefault="00825312" w:rsidP="00825312">
      <w:pPr>
        <w:pStyle w:val="NormalWeb"/>
        <w:rPr>
          <w:color w:val="000000" w:themeColor="text1"/>
        </w:rPr>
      </w:pPr>
      <w:r w:rsidRPr="00806234">
        <w:rPr>
          <w:rStyle w:val="Strong"/>
          <w:color w:val="000000" w:themeColor="text1"/>
        </w:rPr>
        <w:lastRenderedPageBreak/>
        <w:t>Services:</w:t>
      </w:r>
    </w:p>
    <w:p w14:paraId="636ED3E6" w14:textId="77777777" w:rsidR="00825312" w:rsidRPr="006A1ACA" w:rsidRDefault="00825312" w:rsidP="00825312">
      <w:pPr>
        <w:pStyle w:val="NormalWeb"/>
        <w:numPr>
          <w:ilvl w:val="0"/>
          <w:numId w:val="11"/>
        </w:numPr>
        <w:spacing w:line="360" w:lineRule="auto"/>
        <w:rPr>
          <w:color w:val="000000" w:themeColor="text1"/>
        </w:rPr>
      </w:pPr>
      <w:r w:rsidRPr="006A1ACA">
        <w:rPr>
          <w:color w:val="000000" w:themeColor="text1"/>
        </w:rPr>
        <w:t>Screening and development of herbal products.</w:t>
      </w:r>
    </w:p>
    <w:p w14:paraId="2DC40B5A" w14:textId="77777777" w:rsidR="00825312" w:rsidRPr="006A1ACA" w:rsidRDefault="00825312" w:rsidP="00825312">
      <w:pPr>
        <w:pStyle w:val="NormalWeb"/>
        <w:numPr>
          <w:ilvl w:val="0"/>
          <w:numId w:val="11"/>
        </w:numPr>
        <w:spacing w:line="360" w:lineRule="auto"/>
        <w:rPr>
          <w:color w:val="000000" w:themeColor="text1"/>
        </w:rPr>
      </w:pPr>
      <w:r w:rsidRPr="006A1ACA">
        <w:rPr>
          <w:color w:val="000000" w:themeColor="text1"/>
        </w:rPr>
        <w:t>Student-led research projects and internships.</w:t>
      </w:r>
    </w:p>
    <w:p w14:paraId="54F44BA5" w14:textId="77777777" w:rsidR="00825312" w:rsidRPr="006A1ACA" w:rsidRDefault="00825312" w:rsidP="00825312">
      <w:pPr>
        <w:pStyle w:val="NormalWeb"/>
        <w:numPr>
          <w:ilvl w:val="0"/>
          <w:numId w:val="11"/>
        </w:numPr>
        <w:spacing w:line="360" w:lineRule="auto"/>
        <w:rPr>
          <w:color w:val="000000" w:themeColor="text1"/>
        </w:rPr>
      </w:pPr>
      <w:r w:rsidRPr="006A1ACA">
        <w:rPr>
          <w:color w:val="000000" w:themeColor="text1"/>
        </w:rPr>
        <w:t>Collaborative research with herbal product industries.</w:t>
      </w:r>
    </w:p>
    <w:p w14:paraId="3B06CB83" w14:textId="77777777" w:rsidR="00825312" w:rsidRPr="00806234" w:rsidRDefault="00825312" w:rsidP="00825312">
      <w:pPr>
        <w:pStyle w:val="NormalWeb"/>
        <w:rPr>
          <w:color w:val="000000" w:themeColor="text1"/>
        </w:rPr>
      </w:pPr>
      <w:r w:rsidRPr="00806234">
        <w:rPr>
          <w:rStyle w:val="Strong"/>
          <w:color w:val="000000" w:themeColor="text1"/>
        </w:rPr>
        <w:t>Strengths:</w:t>
      </w:r>
    </w:p>
    <w:p w14:paraId="0EBA40E0" w14:textId="77777777" w:rsidR="00825312" w:rsidRPr="006A1ACA" w:rsidRDefault="00825312" w:rsidP="00825312">
      <w:pPr>
        <w:pStyle w:val="NormalWeb"/>
        <w:numPr>
          <w:ilvl w:val="0"/>
          <w:numId w:val="12"/>
        </w:numPr>
        <w:spacing w:line="360" w:lineRule="auto"/>
        <w:rPr>
          <w:color w:val="000000" w:themeColor="text1"/>
        </w:rPr>
      </w:pPr>
      <w:r w:rsidRPr="006A1ACA">
        <w:rPr>
          <w:color w:val="000000" w:themeColor="text1"/>
        </w:rPr>
        <w:t>Strong integration of traditional knowledge and modern techniques.</w:t>
      </w:r>
    </w:p>
    <w:p w14:paraId="1A579483" w14:textId="77777777" w:rsidR="00825312" w:rsidRPr="006A1ACA" w:rsidRDefault="00825312" w:rsidP="00825312">
      <w:pPr>
        <w:pStyle w:val="NormalWeb"/>
        <w:numPr>
          <w:ilvl w:val="0"/>
          <w:numId w:val="12"/>
        </w:numPr>
        <w:spacing w:line="360" w:lineRule="auto"/>
        <w:rPr>
          <w:color w:val="000000" w:themeColor="text1"/>
        </w:rPr>
      </w:pPr>
      <w:r w:rsidRPr="006A1ACA">
        <w:rPr>
          <w:color w:val="000000" w:themeColor="text1"/>
        </w:rPr>
        <w:t>Advanced phytochemical and pharmacological evaluation capabilities.</w:t>
      </w:r>
    </w:p>
    <w:p w14:paraId="2CE935D7" w14:textId="77777777" w:rsidR="00825312" w:rsidRPr="00806234" w:rsidRDefault="00825312" w:rsidP="00825312">
      <w:pPr>
        <w:pStyle w:val="NormalWeb"/>
        <w:numPr>
          <w:ilvl w:val="0"/>
          <w:numId w:val="12"/>
        </w:numPr>
        <w:spacing w:line="360" w:lineRule="auto"/>
        <w:rPr>
          <w:rStyle w:val="Strong"/>
          <w:b w:val="0"/>
          <w:bCs w:val="0"/>
          <w:color w:val="000000" w:themeColor="text1"/>
        </w:rPr>
      </w:pPr>
      <w:r w:rsidRPr="006A1ACA">
        <w:rPr>
          <w:color w:val="000000" w:themeColor="text1"/>
        </w:rPr>
        <w:t>Focus on evidence-based herbal drug development.</w:t>
      </w:r>
    </w:p>
    <w:p w14:paraId="09C34131" w14:textId="77777777" w:rsidR="00825312" w:rsidRPr="00806234" w:rsidRDefault="00825312" w:rsidP="00825312">
      <w:pPr>
        <w:pStyle w:val="NormalWeb"/>
        <w:jc w:val="both"/>
        <w:rPr>
          <w:color w:val="000000" w:themeColor="text1"/>
        </w:rPr>
      </w:pPr>
      <w:r w:rsidRPr="006A1ACA">
        <w:rPr>
          <w:color w:val="000000" w:themeColor="text1"/>
        </w:rPr>
        <w:t>These thrust areas guide focused research initiatives and interdisciplinary collaborations.</w:t>
      </w:r>
    </w:p>
    <w:p w14:paraId="282ECBB0" w14:textId="77777777" w:rsidR="00794011" w:rsidRDefault="00794011"/>
    <w:sectPr w:rsidR="00794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D410E"/>
    <w:multiLevelType w:val="multilevel"/>
    <w:tmpl w:val="CAA2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91456C"/>
    <w:multiLevelType w:val="multilevel"/>
    <w:tmpl w:val="FFEC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16136A"/>
    <w:multiLevelType w:val="multilevel"/>
    <w:tmpl w:val="1B90C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A9231C"/>
    <w:multiLevelType w:val="multilevel"/>
    <w:tmpl w:val="5F98B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855BEA"/>
    <w:multiLevelType w:val="multilevel"/>
    <w:tmpl w:val="DD3E4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8B02D8"/>
    <w:multiLevelType w:val="multilevel"/>
    <w:tmpl w:val="68E6C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73294A"/>
    <w:multiLevelType w:val="multilevel"/>
    <w:tmpl w:val="779AA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34705D"/>
    <w:multiLevelType w:val="multilevel"/>
    <w:tmpl w:val="FFB8D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F01CF6"/>
    <w:multiLevelType w:val="multilevel"/>
    <w:tmpl w:val="8DA47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1944D4"/>
    <w:multiLevelType w:val="multilevel"/>
    <w:tmpl w:val="6984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C5FD4"/>
    <w:multiLevelType w:val="multilevel"/>
    <w:tmpl w:val="0060D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18251E"/>
    <w:multiLevelType w:val="multilevel"/>
    <w:tmpl w:val="67825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11"/>
  </w:num>
  <w:num w:numId="4">
    <w:abstractNumId w:val="10"/>
  </w:num>
  <w:num w:numId="5">
    <w:abstractNumId w:val="0"/>
  </w:num>
  <w:num w:numId="6">
    <w:abstractNumId w:val="1"/>
  </w:num>
  <w:num w:numId="7">
    <w:abstractNumId w:val="6"/>
  </w:num>
  <w:num w:numId="8">
    <w:abstractNumId w:val="2"/>
  </w:num>
  <w:num w:numId="9">
    <w:abstractNumId w:val="5"/>
  </w:num>
  <w:num w:numId="10">
    <w:abstractNumId w:val="8"/>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7EC"/>
    <w:rsid w:val="004857EC"/>
    <w:rsid w:val="00794011"/>
    <w:rsid w:val="0082531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E0CAA6-4CA7-435E-A890-C8B9FD494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312"/>
  </w:style>
  <w:style w:type="paragraph" w:styleId="Heading2">
    <w:name w:val="heading 2"/>
    <w:basedOn w:val="Normal"/>
    <w:link w:val="Heading2Char"/>
    <w:uiPriority w:val="9"/>
    <w:qFormat/>
    <w:rsid w:val="0082531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4">
    <w:name w:val="heading 4"/>
    <w:basedOn w:val="Normal"/>
    <w:next w:val="Normal"/>
    <w:link w:val="Heading4Char"/>
    <w:uiPriority w:val="9"/>
    <w:semiHidden/>
    <w:unhideWhenUsed/>
    <w:qFormat/>
    <w:rsid w:val="0082531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5312"/>
    <w:rPr>
      <w:rFonts w:ascii="Times New Roman" w:eastAsia="Times New Roman" w:hAnsi="Times New Roman" w:cs="Times New Roman"/>
      <w:b/>
      <w:bCs/>
      <w:sz w:val="36"/>
      <w:szCs w:val="36"/>
      <w:lang w:eastAsia="en-IN"/>
    </w:rPr>
  </w:style>
  <w:style w:type="character" w:customStyle="1" w:styleId="Heading4Char">
    <w:name w:val="Heading 4 Char"/>
    <w:basedOn w:val="DefaultParagraphFont"/>
    <w:link w:val="Heading4"/>
    <w:uiPriority w:val="9"/>
    <w:semiHidden/>
    <w:rsid w:val="00825312"/>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825312"/>
    <w:rPr>
      <w:b/>
      <w:bCs/>
    </w:rPr>
  </w:style>
  <w:style w:type="paragraph" w:styleId="NormalWeb">
    <w:name w:val="Normal (Web)"/>
    <w:basedOn w:val="Normal"/>
    <w:uiPriority w:val="99"/>
    <w:unhideWhenUsed/>
    <w:rsid w:val="00825312"/>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699</Words>
  <Characters>3987</Characters>
  <Application>Microsoft Office Word</Application>
  <DocSecurity>0</DocSecurity>
  <Lines>33</Lines>
  <Paragraphs>9</Paragraphs>
  <ScaleCrop>false</ScaleCrop>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2026-01-24T07:56:00Z</dcterms:created>
  <dcterms:modified xsi:type="dcterms:W3CDTF">2026-01-24T07:56:00Z</dcterms:modified>
</cp:coreProperties>
</file>